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先进制造学院第一届学生职业技能竞赛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零部件测绘赛项竞赛规程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一、赛项名称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赛项名称：零部件测绘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default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赛项对应省赛、国赛项目：数字化设计与制造（Digital Design and Manufacturing）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Style w:val="9"/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二、竞赛目的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为促进高职学生掌握零部件测绘相关理论知识，了解其内容，熟练运用测绘方法，提高测绘精度与效率，培养团队合作能力，提升职业素养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同时，通过本次零部件测绘赛项，为参加国家、省级技能大赛选拔高水平参赛选手。此外，加强学院与企业合作，为学生创造更多接触实际生产的机会，培养符合行业需求的高素质技术技能型人才。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三、参赛对象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2024级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</w:rPr>
        <w:t>在籍学生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四、竞赛内容与时间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（一）赛程安排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1.报名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（1）报名方式：到梦空间APP进行报名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（2）报名时间：2025年5月6日至5月15日。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（3）报名人数：不限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2.预赛阶段：2025年5月17日。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到梦空间APP进行报名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（2）预赛时间：2025年5月17日。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（3）参赛人数：不限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3.决赛阶段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预赛晋级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（2）预赛时间：2025年5月18日。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（3）参赛人数：50人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（二）比赛内容及方式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1.预赛阶段：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（1）参赛方式：个人赛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（2）比赛内容：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理论考核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竞赛时长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分钟，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满分100分，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选手根据赛项提供的理论试卷（填空题、单项选择题、判断题、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绘图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题、综合分析题）作答，主要考核参赛选手的知识应用能力、分析问题和解决问题能力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理论考试会公布题库，考试题在题库中随机抽取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考试时间5月17日。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（3）比赛地点：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A401、A402、多媒体教室。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2.决赛阶段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（1）参赛方式：个人赛。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（2）比赛内容：现场操作，比赛时间不超过90分钟。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参赛选手需先使用游标卡尺、千分尺等测量工具对给定的轴类零件进行测量，书写记录外径、内径、长度等测量数据，要求数据准确、书写规范；随后根据测量数据，使用制图工具按题目要求绘制零件图，确保图纸清晰、标注完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比赛时间5月18日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（3）比赛地点：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A401多媒体教室。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6"/>
          <w:szCs w:val="36"/>
          <w:lang w:val="en-US" w:eastAsia="zh-CN" w:bidi="ar"/>
        </w:rPr>
        <w:t>五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、竞赛规则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1.参赛选手必须持本人身份证参加比赛。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2.参赛选手出场顺序、位置、比赛所用器材等均由抽签决定，不得擅自变更、调整。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3.参赛选手提前30分钟检录进入赛场，按照抽签工位号参加比赛，竞赛开始后迟到15分钟以上者取消比赛资格；开赛30分钟后，选手方可离开赛场。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4.选手进入赛场后须检查用品是否齐全，如有疑问向裁判询问。选手在竞赛过程中不得擅自离开赛场，如有特殊情况，需经裁判同意。选手若需休息、饮水或去洗手间等，耗用时间计算在比赛时间内。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5.竞赛在规定时间结束时，选手应立即停止操作，不得以任何理由拖延。选手若提前完成操作，需举手示意，由裁判员记录结束时间，确认后方可离开比赛现场。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六、竞赛环境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1.预赛竞赛场：标准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笔试考场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2.决赛竞赛场：标准测绘考场。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七、技术规范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1.《机械制图员》国家职业标准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2.《机械制图图样画法 视图》GB/T 4458.1-2002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3.《机械制图 尺寸注法》GB/T 4458.4-2003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4.《机械制图 尺寸公差与配合注法》GB/T 4458.5-2003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八、技术平台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本次比赛使用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机械零件测量所需游标卡尺、千分尺、绘图板、被测零件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组成技术平台。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参赛选手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需自带绘图铅笔、橡皮、尺子、圆规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胶带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等工具，以及2B铅笔和中性笔等文具。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九、评分标准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预赛评分标准详见试卷评分细则，决赛评分标准见表1。</w:t>
      </w:r>
    </w:p>
    <w:p>
      <w:pPr>
        <w:pStyle w:val="2"/>
        <w:bidi w:val="0"/>
        <w:jc w:val="center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表1：先进制造学院零部件测绘</w:t>
      </w:r>
      <w:r>
        <w:rPr>
          <w:rFonts w:hint="eastAsia" w:ascii="黑体" w:hAnsi="黑体" w:cs="黑体"/>
          <w:b w:val="0"/>
          <w:bCs w:val="0"/>
          <w:lang w:val="en-US" w:eastAsia="zh-CN"/>
        </w:rPr>
        <w:t>项目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决赛评分表</w:t>
      </w:r>
    </w:p>
    <w:tbl>
      <w:tblPr>
        <w:tblStyle w:val="6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2751"/>
        <w:gridCol w:w="3050"/>
        <w:gridCol w:w="10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参赛项目：</w:t>
            </w:r>
          </w:p>
        </w:tc>
        <w:tc>
          <w:tcPr>
            <w:tcW w:w="4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  <w:r>
              <w:rPr>
                <w:rStyle w:val="13"/>
                <w:rFonts w:eastAsia="宋体"/>
                <w:b w:val="0"/>
                <w:bCs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14"/>
                <w:b w:val="0"/>
                <w:bCs w:val="0"/>
                <w:sz w:val="24"/>
                <w:szCs w:val="24"/>
                <w:lang w:val="en-US" w:eastAsia="zh-CN" w:bidi="ar"/>
              </w:rPr>
              <w:t>一级指标</w:t>
            </w:r>
          </w:p>
        </w:tc>
        <w:tc>
          <w:tcPr>
            <w:tcW w:w="5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测量技能 (30分)</w:t>
            </w:r>
          </w:p>
        </w:tc>
        <w:tc>
          <w:tcPr>
            <w:tcW w:w="58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正确使用游标卡尺、千分尺等测量工具，测量数据准确无误。每项测量工具使用不规范扣2分，测量数据有误每项扣5分，最多扣30分。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8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8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绘图技能 (60分)</w:t>
            </w:r>
          </w:p>
        </w:tc>
        <w:tc>
          <w:tcPr>
            <w:tcW w:w="58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依据测量数据绘制零件图，图纸规范、图线清晰、尺寸标注完整。绘图不规范扣5分，图线不清晰扣5分，尺寸标注遗漏或错误每处扣2分，最多扣60分。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8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8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职业态度 (10分)</w:t>
            </w:r>
          </w:p>
        </w:tc>
        <w:tc>
          <w:tcPr>
            <w:tcW w:w="58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重点考核选手是否严格遵守赛场，纪律操作规范，认真负责，耐心细致，保持工作环境整洁。态度不认真、敷衍了事、工作环境杂乱将酌情扣分。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4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720" w:firstLineChars="30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5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判签名：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日期：    年   月   日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jc w:val="center"/>
        <w:textAlignment w:val="baseline"/>
        <w:outlineLvl w:val="0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十、评分方法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成绩评定按照公平、公正、客观的原则进行。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（一）裁判组成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项目组设裁判员2名。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（二）评分方法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1.预赛为百分制，依据作答情况打分，名次由高到低排列。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2.决赛为百分制依据操作与作答情况打分，结果评定采用百分制，名次由高到低排列。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十一、奖项设定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本赛项设一、二、三等奖。以决赛实际参赛人数为基数，一、二、三等奖获奖比例分别为10%、20%、30%（小数点后四舍五入）。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获得奖项的参赛选手，授予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获奖证书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和相应的第二课堂积分。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获得一等奖的指导教师，授予“优秀指导教师”。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  <w:t>工业机器人技术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</w:rPr>
        <w:t>教研室</w:t>
      </w:r>
    </w:p>
    <w:p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right"/>
        <w:textAlignment w:val="auto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  <w:t xml:space="preserve">2025年5月5日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238E900-9264-4291-ADD0-807DA7664C5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ACC4566-8748-4BB3-8C26-E4FA5D62BDBE}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3061B78-CE93-4686-BC90-E0051A54A1B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7552"/>
    <w:rsid w:val="00577CF0"/>
    <w:rsid w:val="08FC054E"/>
    <w:rsid w:val="09371E95"/>
    <w:rsid w:val="09786DC9"/>
    <w:rsid w:val="115F47C7"/>
    <w:rsid w:val="13B131BD"/>
    <w:rsid w:val="14A97552"/>
    <w:rsid w:val="186149C0"/>
    <w:rsid w:val="1CA22096"/>
    <w:rsid w:val="22462B26"/>
    <w:rsid w:val="234D5406"/>
    <w:rsid w:val="234E7D7A"/>
    <w:rsid w:val="271B17C9"/>
    <w:rsid w:val="2FEE50F3"/>
    <w:rsid w:val="33450317"/>
    <w:rsid w:val="36B80776"/>
    <w:rsid w:val="39CA1B5F"/>
    <w:rsid w:val="3BF9665A"/>
    <w:rsid w:val="3EBE7E90"/>
    <w:rsid w:val="44FB4708"/>
    <w:rsid w:val="4FC155E1"/>
    <w:rsid w:val="53EC6EBC"/>
    <w:rsid w:val="55C451C6"/>
    <w:rsid w:val="58767E78"/>
    <w:rsid w:val="5C91458D"/>
    <w:rsid w:val="5D7B6683"/>
    <w:rsid w:val="61395393"/>
    <w:rsid w:val="691B1910"/>
    <w:rsid w:val="6D3930D0"/>
    <w:rsid w:val="710808C2"/>
    <w:rsid w:val="71D5462E"/>
    <w:rsid w:val="721134DA"/>
    <w:rsid w:val="7660238B"/>
    <w:rsid w:val="79AD16B6"/>
    <w:rsid w:val="7AFE71C6"/>
    <w:rsid w:val="7CA61CA2"/>
    <w:rsid w:val="7EF1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autoSpaceDE w:val="0"/>
      <w:autoSpaceDN w:val="0"/>
      <w:ind w:left="240" w:firstLine="559"/>
      <w:jc w:val="left"/>
    </w:pPr>
    <w:rPr>
      <w:rFonts w:ascii="仿宋" w:hAnsi="仿宋" w:eastAsia="仿宋" w:cs="仿宋"/>
      <w:kern w:val="0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style01"/>
    <w:basedOn w:val="7"/>
    <w:qFormat/>
    <w:uiPriority w:val="0"/>
    <w:rPr>
      <w:rFonts w:hint="default" w:ascii="仿宋" w:hAnsi="仿宋"/>
      <w:color w:val="000000"/>
      <w:sz w:val="28"/>
      <w:szCs w:val="28"/>
    </w:rPr>
  </w:style>
  <w:style w:type="character" w:customStyle="1" w:styleId="10">
    <w:name w:val="fontstyle21"/>
    <w:basedOn w:val="7"/>
    <w:qFormat/>
    <w:uiPriority w:val="0"/>
    <w:rPr>
      <w:rFonts w:hint="default" w:ascii="TimesNewRomanPSMT" w:hAnsi="TimesNewRomanPSMT"/>
      <w:color w:val="000000"/>
      <w:sz w:val="28"/>
      <w:szCs w:val="28"/>
    </w:r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12"/>
      <w:szCs w:val="12"/>
      <w:lang w:val="en-US" w:eastAsia="en-US" w:bidi="ar-SA"/>
    </w:rPr>
  </w:style>
  <w:style w:type="table" w:customStyle="1" w:styleId="12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4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1779</Words>
  <Characters>1895</Characters>
  <Lines>0</Lines>
  <Paragraphs>0</Paragraphs>
  <TotalTime>6</TotalTime>
  <ScaleCrop>false</ScaleCrop>
  <LinksUpToDate>false</LinksUpToDate>
  <CharactersWithSpaces>1945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2024-11-21T02:17:00Z</dcterms:created>
  <dc:creator>某某路人甲</dc:creator>
  <cp:lastModifiedBy>李磊001</cp:lastModifiedBy>
  <dcterms:modified xsi:type="dcterms:W3CDTF">2025-05-05T04:00:19Z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881A3E6AD836448BA47F55EEBFA32F20_13</vt:lpwstr>
  </property>
  <property fmtid="{D5CDD505-2E9C-101B-9397-08002B2CF9AE}" pid="4" name="KSOTemplateDocerSaveRecord">
    <vt:lpwstr>eyJoZGlkIjoiYTg2OGI1ZWE4NGZkMWY5MzhlNjViNDYzMTVmMDZjNmUiLCJ1c2VySWQiOiI0NzcxNTA1NDkifQ==</vt:lpwstr>
  </property>
</Properties>
</file>